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8034B">
            <w:pPr>
              <w:rPr>
                <w:rFonts w:ascii="Arial" w:hAnsi="Arial"/>
              </w:rPr>
            </w:pPr>
            <w:r>
              <w:rPr>
                <w:rFonts w:ascii="Arial" w:hAnsi="Arial"/>
              </w:rPr>
              <w:t>11</w:t>
            </w:r>
            <w:r w:rsidR="00851043">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851043">
            <w:pPr>
              <w:rPr>
                <w:rFonts w:ascii="Arial" w:hAnsi="Arial"/>
                <w:b/>
              </w:rPr>
            </w:pPr>
            <w:r>
              <w:rPr>
                <w:rFonts w:ascii="Arial" w:hAnsi="Arial"/>
                <w:b/>
              </w:rPr>
              <w:t>INSTRUCTOR</w:t>
            </w:r>
          </w:p>
        </w:tc>
        <w:tc>
          <w:tcPr>
            <w:tcW w:w="6338" w:type="dxa"/>
            <w:gridSpan w:val="5"/>
          </w:tcPr>
          <w:p w:rsidR="00D1300B" w:rsidRDefault="00851043">
            <w:pPr>
              <w:rPr>
                <w:rFonts w:ascii="Arial" w:hAnsi="Arial"/>
              </w:rPr>
            </w:pPr>
            <w:r>
              <w:rPr>
                <w:rFonts w:ascii="Arial" w:hAnsi="Arial"/>
              </w:rPr>
              <w:t xml:space="preserve">J. </w:t>
            </w:r>
            <w:proofErr w:type="spellStart"/>
            <w:r>
              <w:rPr>
                <w:rFonts w:ascii="Arial" w:hAnsi="Arial"/>
              </w:rPr>
              <w:t>Cavaliere</w:t>
            </w:r>
            <w:proofErr w:type="spellEnd"/>
          </w:p>
          <w:p w:rsidR="00851043" w:rsidRDefault="00B11B3B">
            <w:pPr>
              <w:rPr>
                <w:rFonts w:ascii="Arial" w:hAnsi="Arial"/>
              </w:rPr>
            </w:pPr>
            <w:r>
              <w:rPr>
                <w:rFonts w:ascii="Arial" w:hAnsi="Arial"/>
              </w:rPr>
              <w:t>F. O’Connor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F4875" w:rsidP="007F4875">
            <w:pPr>
              <w:rPr>
                <w:rFonts w:ascii="Arial" w:hAnsi="Arial"/>
              </w:rPr>
            </w:pPr>
            <w:r>
              <w:rPr>
                <w:rFonts w:ascii="Arial" w:hAnsi="Arial"/>
              </w:rPr>
              <w:t>Aug/</w:t>
            </w:r>
            <w:r w:rsidR="00851043">
              <w:rPr>
                <w:rFonts w:ascii="Arial" w:hAnsi="Arial"/>
              </w:rPr>
              <w:t>1</w:t>
            </w:r>
            <w:r w:rsidR="00B8034B">
              <w:rPr>
                <w:rFonts w:ascii="Arial" w:hAnsi="Arial"/>
              </w:rPr>
              <w:t>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F4875">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F4875">
            <w:pPr>
              <w:jc w:val="center"/>
              <w:rPr>
                <w:rFonts w:ascii="Arial" w:hAnsi="Arial"/>
              </w:rPr>
            </w:pPr>
            <w:r>
              <w:rPr>
                <w:rFonts w:ascii="Arial" w:hAnsi="Arial"/>
              </w:rPr>
              <w:t>“Brian Punch</w:t>
            </w:r>
            <w:r w:rsidR="005F0140">
              <w:rPr>
                <w:rFonts w:ascii="Arial" w:hAnsi="Arial"/>
              </w:rPr>
              <w:t>”</w:t>
            </w:r>
          </w:p>
        </w:tc>
        <w:tc>
          <w:tcPr>
            <w:tcW w:w="1188" w:type="dxa"/>
          </w:tcPr>
          <w:p w:rsidR="00D1300B" w:rsidRDefault="007F4875">
            <w:pPr>
              <w:rPr>
                <w:rFonts w:ascii="Arial" w:hAnsi="Arial"/>
              </w:rPr>
            </w:pPr>
            <w:r>
              <w:rPr>
                <w:rFonts w:ascii="Arial" w:hAnsi="Arial"/>
              </w:rPr>
              <w:t>Aug</w:t>
            </w:r>
            <w:r w:rsidR="005F0140">
              <w:rPr>
                <w:rFonts w:ascii="Arial" w:hAnsi="Arial"/>
              </w:rPr>
              <w:t>/1</w:t>
            </w:r>
            <w:r>
              <w:rPr>
                <w:rFonts w:ascii="Arial" w:hAnsi="Arial"/>
              </w:rPr>
              <w:t>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487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F4875">
            <w:pPr>
              <w:pStyle w:val="Heading2"/>
              <w:tabs>
                <w:tab w:val="center" w:pos="4560"/>
              </w:tabs>
              <w:rPr>
                <w:rFonts w:ascii="Arial" w:hAnsi="Arial"/>
                <w:b w:val="0"/>
              </w:rPr>
            </w:pPr>
            <w:r>
              <w:rPr>
                <w:rFonts w:ascii="Arial" w:hAnsi="Arial"/>
                <w:b w:val="0"/>
                <w:i/>
              </w:rPr>
              <w:t xml:space="preserve">For additional information, please contact </w:t>
            </w:r>
            <w:r w:rsidR="007F4875">
              <w:rPr>
                <w:rFonts w:ascii="Arial" w:hAnsi="Arial"/>
                <w:b w:val="0"/>
                <w:i/>
              </w:rPr>
              <w:t>Brian Punch,</w:t>
            </w:r>
            <w:r w:rsidR="003D0B70">
              <w:rPr>
                <w:rFonts w:ascii="Arial" w:hAnsi="Arial"/>
                <w:b w:val="0"/>
                <w:i/>
              </w:rPr>
              <w:t xml:space="preserve"> Chair</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7F4875">
              <w:rPr>
                <w:rFonts w:ascii="Arial" w:hAnsi="Arial"/>
                <w:i/>
                <w:lang w:val="en-GB"/>
              </w:rPr>
              <w:t>Business</w:t>
            </w:r>
          </w:p>
        </w:tc>
      </w:tr>
      <w:tr w:rsidR="00D1300B">
        <w:trPr>
          <w:cantSplit/>
        </w:trPr>
        <w:tc>
          <w:tcPr>
            <w:tcW w:w="8856" w:type="dxa"/>
            <w:gridSpan w:val="6"/>
          </w:tcPr>
          <w:p w:rsidR="00D1300B" w:rsidRDefault="00D1300B" w:rsidP="0085104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51043">
              <w:rPr>
                <w:rFonts w:ascii="Arial" w:hAnsi="Arial"/>
                <w:i/>
                <w:lang w:val="en-GB"/>
              </w:rPr>
              <w:t>2</w:t>
            </w:r>
            <w:r w:rsidR="007F4875">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851043" w:rsidP="00C814BC">
            <w:pPr>
              <w:rPr>
                <w:rFonts w:ascii="Arial" w:hAnsi="Arial"/>
              </w:rPr>
            </w:pPr>
            <w:r>
              <w:rPr>
                <w:rFonts w:ascii="Arial" w:hAnsi="Arial"/>
              </w:rPr>
              <w:t xml:space="preserve">This course emphasizes oral and written selling communication skills. Emphasis will be on interpersonal influence building skills and customer relationship building.    </w:t>
            </w:r>
          </w:p>
        </w:tc>
      </w:tr>
    </w:tbl>
    <w:p w:rsidR="00851043" w:rsidRDefault="00851043" w:rsidP="00851043">
      <w:pPr>
        <w:rPr>
          <w:rFonts w:ascii="Arial" w:hAnsi="Arial"/>
        </w:rPr>
      </w:pPr>
    </w:p>
    <w:tbl>
      <w:tblPr>
        <w:tblW w:w="0" w:type="auto"/>
        <w:tblLayout w:type="fixed"/>
        <w:tblLook w:val="000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Identify and describe the major nonverbal factors that shape our 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lastRenderedPageBreak/>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 xml:space="preserve">Describe how to position products at various stages of the product </w:t>
            </w:r>
            <w:r>
              <w:rPr>
                <w:rFonts w:ascii="Arial" w:hAnsi="Arial"/>
              </w:rPr>
              <w:lastRenderedPageBreak/>
              <w:t>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Identify and describe six buying centre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Describe five ways to convert the prospect’s attention and arouse 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lastRenderedPageBreak/>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tblPr>
      <w:tblGrid>
        <w:gridCol w:w="675"/>
        <w:gridCol w:w="567"/>
        <w:gridCol w:w="7614"/>
      </w:tblGrid>
      <w:tr w:rsidR="00851043" w:rsidTr="00C814BC">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w:t>
            </w:r>
          </w:p>
        </w:tc>
        <w:tc>
          <w:tcPr>
            <w:tcW w:w="7614" w:type="dxa"/>
          </w:tcPr>
          <w:p w:rsidR="00851043" w:rsidRDefault="00851043" w:rsidP="00C814BC">
            <w:pPr>
              <w:rPr>
                <w:rFonts w:ascii="Arial" w:hAnsi="Arial"/>
              </w:rPr>
            </w:pPr>
            <w:r>
              <w:rPr>
                <w:rFonts w:ascii="Arial" w:hAnsi="Arial"/>
              </w:rPr>
              <w:t>Personal Selling Today: Introduction and Overview Ch. 1</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2.</w:t>
            </w:r>
          </w:p>
        </w:tc>
        <w:tc>
          <w:tcPr>
            <w:tcW w:w="7614" w:type="dxa"/>
          </w:tcPr>
          <w:p w:rsidR="00851043" w:rsidRDefault="00851043" w:rsidP="00C814BC">
            <w:pPr>
              <w:rPr>
                <w:rFonts w:ascii="Arial" w:hAnsi="Arial"/>
              </w:rPr>
            </w:pPr>
            <w:r>
              <w:rPr>
                <w:rFonts w:ascii="Arial" w:hAnsi="Arial"/>
              </w:rPr>
              <w:t xml:space="preserve">Communication Styles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3.</w:t>
            </w:r>
          </w:p>
        </w:tc>
        <w:tc>
          <w:tcPr>
            <w:tcW w:w="7614" w:type="dxa"/>
          </w:tcPr>
          <w:p w:rsidR="00851043" w:rsidRDefault="00851043" w:rsidP="00C814BC">
            <w:pPr>
              <w:rPr>
                <w:rFonts w:ascii="Arial" w:hAnsi="Arial"/>
              </w:rPr>
            </w:pPr>
            <w:r>
              <w:rPr>
                <w:rFonts w:ascii="Arial" w:hAnsi="Arial"/>
              </w:rPr>
              <w:t xml:space="preserve">Ethics: The Foundation for Relationships in Selling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5</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4.</w:t>
            </w:r>
          </w:p>
        </w:tc>
        <w:tc>
          <w:tcPr>
            <w:tcW w:w="7614" w:type="dxa"/>
          </w:tcPr>
          <w:p w:rsidR="00851043" w:rsidRDefault="00851043" w:rsidP="00C814BC">
            <w:pPr>
              <w:rPr>
                <w:rFonts w:ascii="Arial" w:hAnsi="Arial"/>
              </w:rPr>
            </w:pPr>
            <w:r>
              <w:rPr>
                <w:rFonts w:ascii="Arial" w:hAnsi="Arial"/>
              </w:rPr>
              <w:t xml:space="preserve">Creating Product Solutions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6</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5.</w:t>
            </w:r>
          </w:p>
        </w:tc>
        <w:tc>
          <w:tcPr>
            <w:tcW w:w="7614" w:type="dxa"/>
          </w:tcPr>
          <w:p w:rsidR="00851043" w:rsidRDefault="00851043" w:rsidP="00C814BC">
            <w:pPr>
              <w:rPr>
                <w:rFonts w:ascii="Arial" w:hAnsi="Arial"/>
              </w:rPr>
            </w:pPr>
            <w:r>
              <w:rPr>
                <w:rFonts w:ascii="Arial" w:hAnsi="Arial"/>
              </w:rPr>
              <w:t xml:space="preserve">Developing Product-Selling Strategies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7</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6.</w:t>
            </w:r>
          </w:p>
        </w:tc>
        <w:tc>
          <w:tcPr>
            <w:tcW w:w="7614" w:type="dxa"/>
          </w:tcPr>
          <w:p w:rsidR="00851043" w:rsidRDefault="00851043" w:rsidP="00C814BC">
            <w:pPr>
              <w:rPr>
                <w:rFonts w:ascii="Arial" w:hAnsi="Arial"/>
              </w:rPr>
            </w:pPr>
            <w:r>
              <w:rPr>
                <w:rFonts w:ascii="Arial" w:hAnsi="Arial"/>
              </w:rPr>
              <w:t>Understanding Customer Behavior Ch. 8</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7.</w:t>
            </w:r>
          </w:p>
        </w:tc>
        <w:tc>
          <w:tcPr>
            <w:tcW w:w="7614" w:type="dxa"/>
          </w:tcPr>
          <w:p w:rsidR="00851043" w:rsidRDefault="00851043" w:rsidP="00C814BC">
            <w:pPr>
              <w:rPr>
                <w:rFonts w:ascii="Arial" w:hAnsi="Arial"/>
              </w:rPr>
            </w:pPr>
            <w:r>
              <w:rPr>
                <w:rFonts w:ascii="Arial" w:hAnsi="Arial"/>
              </w:rPr>
              <w:t>Developing a Prospect Base  Ch. 9</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8.</w:t>
            </w:r>
          </w:p>
          <w:p w:rsidR="00851043" w:rsidRDefault="00851043" w:rsidP="00C814BC">
            <w:pPr>
              <w:rPr>
                <w:rFonts w:ascii="Arial" w:hAnsi="Arial"/>
              </w:rPr>
            </w:pPr>
            <w:r>
              <w:rPr>
                <w:rFonts w:ascii="Arial" w:hAnsi="Arial"/>
              </w:rPr>
              <w:t>9.</w:t>
            </w:r>
          </w:p>
          <w:p w:rsidR="00851043" w:rsidRPr="00EC4433" w:rsidRDefault="00851043" w:rsidP="00C814BC">
            <w:pPr>
              <w:rPr>
                <w:rFonts w:ascii="Arial" w:hAnsi="Arial"/>
              </w:rPr>
            </w:pPr>
            <w:r>
              <w:rPr>
                <w:rFonts w:ascii="Arial" w:hAnsi="Arial"/>
              </w:rPr>
              <w:t>10.</w:t>
            </w:r>
          </w:p>
        </w:tc>
        <w:tc>
          <w:tcPr>
            <w:tcW w:w="7614" w:type="dxa"/>
          </w:tcPr>
          <w:p w:rsidR="00851043" w:rsidRDefault="00851043" w:rsidP="00C814BC">
            <w:pPr>
              <w:rPr>
                <w:rFonts w:ascii="Arial" w:hAnsi="Arial"/>
              </w:rPr>
            </w:pPr>
            <w:r>
              <w:rPr>
                <w:rFonts w:ascii="Arial" w:hAnsi="Arial"/>
              </w:rPr>
              <w:t>Approaching the Customer Ch. 10</w:t>
            </w:r>
          </w:p>
          <w:p w:rsidR="00851043" w:rsidRDefault="00851043" w:rsidP="00C814BC">
            <w:pPr>
              <w:rPr>
                <w:rFonts w:ascii="Arial" w:hAnsi="Arial"/>
              </w:rPr>
            </w:pPr>
            <w:r>
              <w:rPr>
                <w:rFonts w:ascii="Arial" w:hAnsi="Arial"/>
              </w:rPr>
              <w:t>Creating the Consultative Sales Presentation Ch. 11</w:t>
            </w:r>
          </w:p>
          <w:p w:rsidR="00851043" w:rsidRDefault="00851043" w:rsidP="00C814BC">
            <w:pPr>
              <w:rPr>
                <w:rFonts w:ascii="Arial" w:hAnsi="Arial"/>
              </w:rPr>
            </w:pPr>
            <w:r>
              <w:rPr>
                <w:rFonts w:ascii="Arial" w:hAnsi="Arial"/>
              </w:rPr>
              <w:t>Creating Value with the Sales Presentation Ch. 12</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11.</w:t>
            </w:r>
          </w:p>
        </w:tc>
        <w:tc>
          <w:tcPr>
            <w:tcW w:w="7614" w:type="dxa"/>
          </w:tcPr>
          <w:p w:rsidR="00851043" w:rsidRDefault="00851043" w:rsidP="00C814BC">
            <w:pPr>
              <w:rPr>
                <w:rFonts w:ascii="Arial" w:hAnsi="Arial"/>
              </w:rPr>
            </w:pPr>
            <w:r>
              <w:rPr>
                <w:rFonts w:ascii="Arial" w:hAnsi="Arial"/>
              </w:rPr>
              <w:t xml:space="preserve">Negotiating Buyer Concerns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13</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12.</w:t>
            </w:r>
          </w:p>
        </w:tc>
        <w:tc>
          <w:tcPr>
            <w:tcW w:w="7614" w:type="dxa"/>
          </w:tcPr>
          <w:p w:rsidR="00851043" w:rsidRDefault="00851043" w:rsidP="00C814BC">
            <w:pPr>
              <w:rPr>
                <w:rFonts w:ascii="Arial" w:hAnsi="Arial"/>
              </w:rPr>
            </w:pPr>
            <w:r>
              <w:rPr>
                <w:rFonts w:ascii="Arial" w:hAnsi="Arial"/>
              </w:rPr>
              <w:t xml:space="preserve">Closing the </w:t>
            </w:r>
            <w:smartTag w:uri="urn:schemas-microsoft-com:office:smarttags" w:element="place">
              <w:smartTag w:uri="urn:schemas-microsoft-com:office:smarttags" w:element="City">
                <w:r>
                  <w:rPr>
                    <w:rFonts w:ascii="Arial" w:hAnsi="Arial"/>
                  </w:rPr>
                  <w:t>Sale</w:t>
                </w:r>
              </w:smartTag>
            </w:smartTag>
            <w:r>
              <w:rPr>
                <w:rFonts w:ascii="Arial" w:hAnsi="Arial"/>
              </w:rPr>
              <w:t xml:space="preserve"> and Confirming the Partnership  Ch. 14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p>
        </w:tc>
      </w:tr>
    </w:tbl>
    <w:p w:rsidR="00851043" w:rsidRDefault="00851043" w:rsidP="00851043">
      <w:pPr>
        <w:rPr>
          <w:rFonts w:ascii="Arial" w:hAnsi="Arial"/>
        </w:rPr>
      </w:pPr>
    </w:p>
    <w:tbl>
      <w:tblPr>
        <w:tblW w:w="0" w:type="auto"/>
        <w:tblLook w:val="000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lastRenderedPageBreak/>
              <w:t>IV.</w:t>
            </w:r>
          </w:p>
        </w:tc>
        <w:tc>
          <w:tcPr>
            <w:tcW w:w="8181" w:type="dxa"/>
          </w:tcPr>
          <w:p w:rsidR="00851043" w:rsidRDefault="00851043" w:rsidP="00C814BC">
            <w:pPr>
              <w:rPr>
                <w:rFonts w:ascii="Arial" w:hAnsi="Arial"/>
                <w:b/>
              </w:rPr>
            </w:pPr>
            <w:r>
              <w:rPr>
                <w:rFonts w:ascii="Arial" w:hAnsi="Arial"/>
                <w:b/>
              </w:rPr>
              <w:t>REQUIRED RESOURCES/TEXTS/MATERIALS:</w:t>
            </w:r>
          </w:p>
          <w:p w:rsidR="00851043" w:rsidRDefault="00851043" w:rsidP="00C814BC">
            <w:pPr>
              <w:rPr>
                <w:rFonts w:ascii="Arial" w:hAnsi="Arial"/>
              </w:rPr>
            </w:pPr>
            <w:r>
              <w:rPr>
                <w:rFonts w:ascii="Arial" w:hAnsi="Arial"/>
                <w:b/>
                <w:i/>
                <w:u w:val="single"/>
              </w:rPr>
              <w:t xml:space="preserve">Selling Today – Canadian </w:t>
            </w:r>
            <w:r w:rsidR="000C01AD">
              <w:rPr>
                <w:rFonts w:ascii="Arial" w:hAnsi="Arial"/>
                <w:b/>
                <w:i/>
                <w:u w:val="single"/>
              </w:rPr>
              <w:t>5</w:t>
            </w:r>
            <w:r>
              <w:rPr>
                <w:rFonts w:ascii="Arial" w:hAnsi="Arial"/>
                <w:b/>
                <w:i/>
                <w:u w:val="single"/>
                <w:vertAlign w:val="superscript"/>
              </w:rPr>
              <w:t>th</w:t>
            </w:r>
            <w:r>
              <w:rPr>
                <w:rFonts w:ascii="Arial" w:hAnsi="Arial"/>
                <w:b/>
                <w:i/>
                <w:u w:val="single"/>
              </w:rPr>
              <w:t xml:space="preserve"> Edition</w:t>
            </w:r>
            <w:r>
              <w:rPr>
                <w:rFonts w:ascii="Arial" w:hAnsi="Arial"/>
              </w:rPr>
              <w:t xml:space="preserve"> Manning, Reese and Mackenzie. Prentice Hall ISBN:  0131275992</w:t>
            </w:r>
          </w:p>
          <w:p w:rsidR="006D174C" w:rsidRDefault="006D174C" w:rsidP="00C814BC">
            <w:pPr>
              <w:rPr>
                <w:rFonts w:ascii="Arial" w:hAnsi="Arial"/>
              </w:rPr>
            </w:pPr>
          </w:p>
        </w:tc>
      </w:tr>
      <w:tr w:rsidR="006D174C" w:rsidTr="00C814BC">
        <w:trPr>
          <w:cantSplit/>
        </w:trPr>
        <w:tc>
          <w:tcPr>
            <w:tcW w:w="675" w:type="dxa"/>
          </w:tcPr>
          <w:p w:rsidR="006D174C" w:rsidRDefault="006D174C" w:rsidP="00C814BC">
            <w:pPr>
              <w:rPr>
                <w:rFonts w:ascii="Arial" w:hAnsi="Arial"/>
                <w:b/>
              </w:rPr>
            </w:pPr>
            <w:r>
              <w:rPr>
                <w:rFonts w:ascii="Arial" w:hAnsi="Arial"/>
                <w:b/>
              </w:rPr>
              <w:t>V.</w:t>
            </w:r>
          </w:p>
        </w:tc>
        <w:tc>
          <w:tcPr>
            <w:tcW w:w="8181" w:type="dxa"/>
          </w:tcPr>
          <w:p w:rsidR="006D174C" w:rsidRPr="006D174C" w:rsidRDefault="006D174C" w:rsidP="006D174C">
            <w:pPr>
              <w:rPr>
                <w:rFonts w:ascii="Arial" w:hAnsi="Arial"/>
                <w:b/>
                <w:szCs w:val="24"/>
                <w:u w:val="single"/>
              </w:rPr>
            </w:pPr>
            <w:r w:rsidRPr="006D174C">
              <w:rPr>
                <w:rFonts w:ascii="Arial" w:hAnsi="Arial"/>
                <w:b/>
                <w:szCs w:val="24"/>
                <w:u w:val="single"/>
              </w:rPr>
              <w:t>EVALUATION PROCESS/GRADING SYSTEM:</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Three tests equally weighted at 20% for a total of 60% of the Final Grade.</w:t>
            </w:r>
          </w:p>
          <w:p w:rsidR="006D174C" w:rsidRPr="006D174C" w:rsidRDefault="006D174C" w:rsidP="006D174C">
            <w:pPr>
              <w:pStyle w:val="EnvelopeReturn"/>
              <w:rPr>
                <w:b/>
                <w:szCs w:val="24"/>
              </w:rPr>
            </w:pPr>
            <w:r w:rsidRPr="006D174C">
              <w:rPr>
                <w:b/>
                <w:szCs w:val="24"/>
              </w:rPr>
              <w:t>An in class participation grade of 15% will be awarded to each student.</w:t>
            </w:r>
          </w:p>
          <w:p w:rsidR="006D174C" w:rsidRPr="006D174C" w:rsidRDefault="006D174C" w:rsidP="006D174C">
            <w:pPr>
              <w:pStyle w:val="EnvelopeReturn"/>
              <w:rPr>
                <w:b/>
                <w:szCs w:val="24"/>
              </w:rPr>
            </w:pPr>
            <w:r w:rsidRPr="006D174C">
              <w:rPr>
                <w:b/>
                <w:szCs w:val="24"/>
              </w:rPr>
              <w:t>The participation grade criteria will be discussed during lecture 1.</w:t>
            </w:r>
          </w:p>
          <w:p w:rsidR="006D174C" w:rsidRPr="006D174C" w:rsidRDefault="006D174C" w:rsidP="006D174C">
            <w:pPr>
              <w:pStyle w:val="EnvelopeReturn"/>
              <w:rPr>
                <w:b/>
                <w:szCs w:val="24"/>
              </w:rPr>
            </w:pPr>
            <w:r w:rsidRPr="006D174C">
              <w:rPr>
                <w:b/>
                <w:szCs w:val="24"/>
              </w:rPr>
              <w:t>Assignments represent 25% of the Final Grade.</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Test #1: Chapters 1, 4, 5                                                 20%</w:t>
            </w:r>
          </w:p>
          <w:p w:rsidR="006D174C" w:rsidRPr="006D174C" w:rsidRDefault="006D174C" w:rsidP="006D174C">
            <w:pPr>
              <w:pStyle w:val="EnvelopeReturn"/>
              <w:rPr>
                <w:b/>
                <w:szCs w:val="24"/>
              </w:rPr>
            </w:pPr>
            <w:r w:rsidRPr="006D174C">
              <w:rPr>
                <w:b/>
                <w:szCs w:val="24"/>
              </w:rPr>
              <w:t>Test #2: Chapters 6, 7, 8 &amp; 9                                          20%</w:t>
            </w:r>
          </w:p>
          <w:p w:rsidR="006D174C" w:rsidRPr="006D174C" w:rsidRDefault="006D174C" w:rsidP="006D174C">
            <w:pPr>
              <w:pStyle w:val="EnvelopeReturn"/>
              <w:rPr>
                <w:b/>
                <w:szCs w:val="24"/>
              </w:rPr>
            </w:pPr>
            <w:r w:rsidRPr="006D174C">
              <w:rPr>
                <w:b/>
                <w:szCs w:val="24"/>
              </w:rPr>
              <w:t>Test #3: Chapters 10, 11, 12, 13 &amp; 14                            20%</w:t>
            </w:r>
          </w:p>
          <w:p w:rsidR="006D174C" w:rsidRPr="006D174C" w:rsidRDefault="006D174C" w:rsidP="006D174C">
            <w:pPr>
              <w:pStyle w:val="EnvelopeReturn"/>
              <w:rPr>
                <w:b/>
                <w:szCs w:val="24"/>
              </w:rPr>
            </w:pPr>
            <w:r w:rsidRPr="006D174C">
              <w:rPr>
                <w:b/>
                <w:szCs w:val="24"/>
              </w:rPr>
              <w:t>Assignments                                                                   25%</w:t>
            </w:r>
          </w:p>
          <w:p w:rsidR="006D174C" w:rsidRPr="006D174C" w:rsidRDefault="006D174C" w:rsidP="006D174C">
            <w:pPr>
              <w:pStyle w:val="EnvelopeReturn"/>
              <w:rPr>
                <w:b/>
                <w:szCs w:val="24"/>
              </w:rPr>
            </w:pPr>
            <w:r w:rsidRPr="006D174C">
              <w:rPr>
                <w:b/>
                <w:szCs w:val="24"/>
              </w:rPr>
              <w:t xml:space="preserve">In-Class Participation                                                     </w:t>
            </w:r>
            <w:r w:rsidR="00B11B3B">
              <w:rPr>
                <w:b/>
                <w:szCs w:val="24"/>
                <w:u w:val="single"/>
              </w:rPr>
              <w:t>15</w:t>
            </w:r>
            <w:r w:rsidRPr="006D174C">
              <w:rPr>
                <w:b/>
                <w:szCs w:val="24"/>
                <w:u w:val="single"/>
              </w:rPr>
              <w:t>%</w:t>
            </w:r>
          </w:p>
          <w:p w:rsidR="006D174C" w:rsidRPr="006D174C" w:rsidRDefault="006D174C" w:rsidP="006D174C">
            <w:pPr>
              <w:pStyle w:val="EnvelopeReturn"/>
              <w:rPr>
                <w:b/>
                <w:szCs w:val="24"/>
              </w:rPr>
            </w:pPr>
            <w:r w:rsidRPr="006D174C">
              <w:rPr>
                <w:b/>
                <w:szCs w:val="24"/>
              </w:rPr>
              <w:t>Total                                                                                 100%</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Missed Tests and Assignments not submitted by the Due Date will be assigned a grade of zero.</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No individual re-writes for missed tests.</w:t>
            </w:r>
          </w:p>
          <w:p w:rsidR="006D174C" w:rsidRPr="006D174C" w:rsidRDefault="006D174C" w:rsidP="006D174C">
            <w:pPr>
              <w:pStyle w:val="EnvelopeReturn"/>
              <w:rPr>
                <w:szCs w:val="24"/>
              </w:rPr>
            </w:pPr>
          </w:p>
          <w:p w:rsidR="006D174C" w:rsidRPr="006D174C" w:rsidRDefault="006D174C" w:rsidP="006D174C">
            <w:pPr>
              <w:pStyle w:val="EnvelopeReturn"/>
              <w:rPr>
                <w:szCs w:val="24"/>
                <w:u w:val="single"/>
              </w:rPr>
            </w:pPr>
            <w:r w:rsidRPr="006D174C">
              <w:rPr>
                <w:b/>
                <w:bCs/>
                <w:szCs w:val="24"/>
                <w:u w:val="single"/>
              </w:rPr>
              <w:t>Tests</w:t>
            </w:r>
            <w:r w:rsidRPr="006D174C">
              <w:rPr>
                <w:szCs w:val="24"/>
                <w:u w:val="single"/>
              </w:rPr>
              <w:t xml:space="preserve"> </w:t>
            </w:r>
          </w:p>
          <w:p w:rsidR="006D174C" w:rsidRPr="006D174C" w:rsidRDefault="006D174C" w:rsidP="006D174C">
            <w:pPr>
              <w:pStyle w:val="EnvelopeReturn"/>
              <w:rPr>
                <w:szCs w:val="24"/>
              </w:rPr>
            </w:pPr>
            <w:r w:rsidRPr="006D174C">
              <w:rPr>
                <w:szCs w:val="24"/>
              </w:rPr>
              <w:t xml:space="preserve">Students can expect tests to be practical in nature.  Tests will be multifaceted including case analysis, situational analysis, practical application of techniques and definitional type questions.  Test material includes video supplements, handout material and library reserve readings.  </w:t>
            </w:r>
          </w:p>
          <w:p w:rsidR="006D174C" w:rsidRDefault="006D174C" w:rsidP="00C814BC">
            <w:pPr>
              <w:rPr>
                <w:rFonts w:ascii="Arial" w:hAnsi="Arial"/>
                <w:b/>
              </w:rPr>
            </w:pPr>
          </w:p>
        </w:tc>
      </w:tr>
      <w:tr w:rsidR="00851043" w:rsidTr="00910FC7">
        <w:trPr>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tblPr>
            <w:tblGrid>
              <w:gridCol w:w="222"/>
              <w:gridCol w:w="1107"/>
              <w:gridCol w:w="5002"/>
              <w:gridCol w:w="1634"/>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bl>
          <w:p w:rsidR="00851043" w:rsidRDefault="00851043" w:rsidP="00C814BC">
            <w:pPr>
              <w:rPr>
                <w:rFonts w:ascii="Arial" w:hAnsi="Arial"/>
                <w:b/>
                <w:sz w:val="22"/>
              </w:rPr>
            </w:pPr>
          </w:p>
        </w:tc>
      </w:tr>
    </w:tbl>
    <w:p w:rsidR="00851043" w:rsidRDefault="00851043" w:rsidP="00851043">
      <w:pPr>
        <w:rPr>
          <w:rFonts w:ascii="Arial" w:hAnsi="Arial"/>
        </w:rPr>
      </w:pPr>
    </w:p>
    <w:tbl>
      <w:tblPr>
        <w:tblW w:w="0" w:type="auto"/>
        <w:tblLayout w:type="fixed"/>
        <w:tblLook w:val="000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t>VI.</w:t>
            </w:r>
          </w:p>
        </w:tc>
        <w:tc>
          <w:tcPr>
            <w:tcW w:w="8181" w:type="dxa"/>
          </w:tcPr>
          <w:p w:rsidR="00851043" w:rsidRDefault="00851043" w:rsidP="00C814BC">
            <w:pPr>
              <w:rPr>
                <w:rFonts w:ascii="Arial" w:hAnsi="Arial"/>
                <w:b/>
              </w:rPr>
            </w:pPr>
            <w:r>
              <w:rPr>
                <w:rFonts w:ascii="Arial" w:hAnsi="Arial"/>
                <w:b/>
              </w:rPr>
              <w:t>SPECIAL NOTES:</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cs="Arial"/>
                <w:szCs w:val="24"/>
                <w:u w:val="single"/>
              </w:rPr>
            </w:pPr>
            <w:r>
              <w:rPr>
                <w:rFonts w:ascii="Arial" w:hAnsi="Arial" w:cs="Arial"/>
                <w:szCs w:val="24"/>
                <w:u w:val="single"/>
              </w:rPr>
              <w:t>Attendance:</w:t>
            </w:r>
          </w:p>
          <w:p w:rsidR="00851043" w:rsidRPr="00910FC7" w:rsidRDefault="00851043" w:rsidP="00C814B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p w:rsidR="00851043" w:rsidRDefault="00851043" w:rsidP="00C814BC">
            <w:pPr>
              <w:pStyle w:val="EnvelopeReturn"/>
              <w:rPr>
                <w:b/>
              </w:rPr>
            </w:pPr>
            <w:r>
              <w:t xml:space="preserve">Students are expected to attend all scheduled classes.  Attendance will be taken for each class on a sign in basis starting shortly after the semester begins.  Students will be advised when the process is to begin.   </w:t>
            </w:r>
          </w:p>
          <w:p w:rsidR="00851043" w:rsidRDefault="00851043" w:rsidP="00C814BC">
            <w:pPr>
              <w:pStyle w:val="EnvelopeReturn"/>
              <w:rPr>
                <w:b/>
              </w:rPr>
            </w:pPr>
          </w:p>
          <w:p w:rsidR="00851043" w:rsidRDefault="00851043" w:rsidP="00C814BC">
            <w:pPr>
              <w:pStyle w:val="EnvelopeReturn"/>
              <w:rPr>
                <w:b/>
              </w:rPr>
            </w:pPr>
            <w:r>
              <w:rPr>
                <w:b/>
              </w:rPr>
              <w:t xml:space="preserve">In all cases, attendance of less than 80% of the scheduled classes is not acceptable.  </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Submitting Assigned Work:</w:t>
            </w:r>
          </w:p>
          <w:p w:rsidR="00851043" w:rsidRDefault="00851043" w:rsidP="00C814BC">
            <w:pPr>
              <w:rPr>
                <w:rFonts w:ascii="Arial" w:hAnsi="Arial"/>
              </w:rPr>
            </w:pPr>
            <w:r>
              <w:rPr>
                <w:rFonts w:ascii="Arial" w:hAnsi="Arial"/>
              </w:rPr>
              <w:t xml:space="preserve">All assignments, projects, questions, etc. must be submitted to the professor at the beginning of class on the due date.   Assignments. </w:t>
            </w:r>
            <w:proofErr w:type="gramStart"/>
            <w:r>
              <w:rPr>
                <w:rFonts w:ascii="Arial" w:hAnsi="Arial"/>
              </w:rPr>
              <w:t>may</w:t>
            </w:r>
            <w:proofErr w:type="gramEnd"/>
            <w:r>
              <w:rPr>
                <w:rFonts w:ascii="Arial" w:hAnsi="Arial"/>
              </w:rPr>
              <w:t xml:space="preserve"> be submitted in advance. Assignments will not be accepted after the stated deadline.  </w:t>
            </w:r>
          </w:p>
          <w:p w:rsidR="00851043" w:rsidRDefault="00851043" w:rsidP="00C814BC">
            <w:pPr>
              <w:rPr>
                <w:rFonts w:ascii="Arial" w:hAnsi="Arial"/>
              </w:rPr>
            </w:pPr>
          </w:p>
          <w:p w:rsidR="00851043" w:rsidRDefault="00851043" w:rsidP="00C814BC">
            <w:pPr>
              <w:rPr>
                <w:rFonts w:ascii="Arial" w:hAnsi="Arial"/>
                <w:b/>
                <w:u w:val="single"/>
              </w:rPr>
            </w:pPr>
            <w:r>
              <w:rPr>
                <w:rFonts w:ascii="Arial" w:hAnsi="Arial"/>
                <w:b/>
                <w:u w:val="single"/>
              </w:rPr>
              <w:t xml:space="preserve">It is the student’s responsibility to ensure that the professor receives the completed assignments by the due date.  Do not place the assignment. </w:t>
            </w:r>
            <w:proofErr w:type="gramStart"/>
            <w:r>
              <w:rPr>
                <w:rFonts w:ascii="Arial" w:hAnsi="Arial"/>
                <w:b/>
                <w:u w:val="single"/>
              </w:rPr>
              <w:t>in</w:t>
            </w:r>
            <w:proofErr w:type="gramEnd"/>
            <w:r>
              <w:rPr>
                <w:rFonts w:ascii="Arial" w:hAnsi="Arial"/>
                <w:b/>
                <w:u w:val="single"/>
              </w:rPr>
              <w:t xml:space="preserve"> the professor’s mailbox. Assignments must be submitted directly to the professor as indicated in the assignment criteria.</w:t>
            </w:r>
          </w:p>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Return of Students’ Work:</w:t>
            </w:r>
          </w:p>
          <w:p w:rsidR="00851043" w:rsidRDefault="00851043" w:rsidP="00C814BC">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r>
              <w:rPr>
                <w:b/>
                <w:u w:val="single"/>
              </w:rPr>
              <w:t>Classroom Decorum:</w:t>
            </w:r>
          </w:p>
          <w:p w:rsidR="00851043" w:rsidRDefault="00851043" w:rsidP="00C814BC">
            <w:pPr>
              <w:pStyle w:val="EnvelopeReturn"/>
              <w:rPr>
                <w:b/>
                <w:u w:val="single"/>
              </w:rPr>
            </w:pPr>
            <w: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p>
          <w:p w:rsidR="00851043" w:rsidRDefault="00851043" w:rsidP="00C814BC">
            <w:pPr>
              <w:pStyle w:val="EnvelopeReturn"/>
            </w:pPr>
            <w: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851043" w:rsidRDefault="00851043" w:rsidP="00C814BC">
            <w:pPr>
              <w:pStyle w:val="EnvelopeReturn"/>
            </w:pPr>
          </w:p>
          <w:p w:rsidR="00851043" w:rsidRDefault="00851043" w:rsidP="00C814BC">
            <w:pPr>
              <w:pStyle w:val="EnvelopeReturn"/>
              <w:rPr>
                <w:u w:val="single"/>
              </w:rPr>
            </w:pPr>
            <w:r>
              <w:t>Students attending this class do so to study Personal Selling and Influence.  Therefore, no other activity will be permitted.  Student’s who wish to engage in other activities will be asked to leave the classroom, as described above.</w:t>
            </w:r>
          </w:p>
          <w:p w:rsidR="00851043" w:rsidRDefault="00851043" w:rsidP="00C814BC">
            <w:pPr>
              <w:pStyle w:val="EnvelopeReturn"/>
              <w:rPr>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bCs/>
              </w:rPr>
            </w:pPr>
            <w:r>
              <w:rPr>
                <w:b/>
                <w:bCs/>
              </w:rPr>
              <w:t xml:space="preserve">Cell Phones must be turned off during class time. A student will be asked to leave the classroom should they not follow this policy. </w:t>
            </w:r>
          </w:p>
          <w:p w:rsidR="00851043" w:rsidRDefault="00851043" w:rsidP="00C814BC">
            <w:pPr>
              <w:pStyle w:val="EnvelopeReturn"/>
              <w:rPr>
                <w:b/>
                <w:bCs/>
              </w:rPr>
            </w:pPr>
          </w:p>
          <w:p w:rsidR="00851043" w:rsidRDefault="00851043" w:rsidP="00C814BC">
            <w:pPr>
              <w:pStyle w:val="EnvelopeReturn"/>
              <w:rPr>
                <w:bCs/>
              </w:rPr>
            </w:pPr>
            <w:r>
              <w:rPr>
                <w:bCs/>
              </w:rPr>
              <w:t>It is the professor’s intention to maintain proper classroom decorum at all times in order to provide the best possible learning and teaching environment.</w:t>
            </w:r>
          </w:p>
          <w:p w:rsidR="00851043" w:rsidRDefault="00851043" w:rsidP="00C814BC">
            <w:pPr>
              <w:pStyle w:val="EnvelopeReturn"/>
              <w:rPr>
                <w:bCs/>
              </w:rPr>
            </w:pPr>
          </w:p>
          <w:p w:rsidR="00851043" w:rsidRDefault="00851043" w:rsidP="00C814BC">
            <w:pPr>
              <w:pStyle w:val="EnvelopeReturn"/>
              <w:rPr>
                <w:bCs/>
              </w:rPr>
            </w:pPr>
            <w:r>
              <w:rPr>
                <w:bCs/>
              </w:rPr>
              <w:t>Only those who are properly registered in this course or those invited by the professor are permitted in the classroom.</w:t>
            </w:r>
          </w:p>
          <w:p w:rsidR="00851043" w:rsidRDefault="00851043" w:rsidP="00C814BC">
            <w:pPr>
              <w:pStyle w:val="EnvelopeReturn"/>
              <w:rPr>
                <w:b/>
                <w:u w:val="single"/>
              </w:rPr>
            </w:pPr>
          </w:p>
        </w:tc>
      </w:tr>
      <w:tr w:rsidR="00910FC7" w:rsidTr="00C814BC">
        <w:trPr>
          <w:cantSplit/>
        </w:trPr>
        <w:tc>
          <w:tcPr>
            <w:tcW w:w="675" w:type="dxa"/>
          </w:tcPr>
          <w:p w:rsidR="00910FC7" w:rsidRPr="00910FC7" w:rsidRDefault="00910FC7" w:rsidP="00C814BC">
            <w:pPr>
              <w:rPr>
                <w:rFonts w:ascii="Arial" w:hAnsi="Arial"/>
                <w:b/>
              </w:rPr>
            </w:pPr>
            <w:r w:rsidRPr="00910FC7">
              <w:rPr>
                <w:rFonts w:ascii="Arial" w:hAnsi="Arial"/>
                <w:b/>
              </w:rPr>
              <w:t>VII.</w:t>
            </w:r>
          </w:p>
        </w:tc>
        <w:tc>
          <w:tcPr>
            <w:tcW w:w="8181" w:type="dxa"/>
          </w:tcPr>
          <w:p w:rsidR="00910FC7" w:rsidRDefault="00910FC7" w:rsidP="00C814BC">
            <w:pPr>
              <w:pStyle w:val="EnvelopeReturn"/>
              <w:rPr>
                <w:b/>
                <w:bCs/>
              </w:rPr>
            </w:pPr>
            <w:r>
              <w:rPr>
                <w:b/>
                <w:bCs/>
              </w:rPr>
              <w:t>COURSE OUTLINE ADDENDUM:</w:t>
            </w:r>
          </w:p>
          <w:p w:rsidR="00910FC7" w:rsidRDefault="00910FC7" w:rsidP="00C814BC">
            <w:pPr>
              <w:pStyle w:val="EnvelopeReturn"/>
              <w:rPr>
                <w:b/>
                <w:bCs/>
              </w:rPr>
            </w:pPr>
          </w:p>
          <w:p w:rsidR="00910FC7" w:rsidRPr="00910FC7" w:rsidRDefault="00910FC7" w:rsidP="00C814BC">
            <w:pPr>
              <w:pStyle w:val="EnvelopeReturn"/>
              <w:rPr>
                <w:bCs/>
              </w:rPr>
            </w:pPr>
            <w:r w:rsidRPr="00910FC7">
              <w:rPr>
                <w:bCs/>
              </w:rPr>
              <w:t>The provisions contained in the addendum located on the portal form part of this course outline.</w:t>
            </w:r>
          </w:p>
        </w:tc>
      </w:tr>
    </w:tbl>
    <w:p w:rsidR="00851043" w:rsidRDefault="00851043" w:rsidP="00851043">
      <w:pPr>
        <w:pStyle w:val="EnvelopeReturn"/>
      </w:pPr>
    </w:p>
    <w:p w:rsidR="00D1300B" w:rsidRDefault="00D1300B">
      <w:pPr>
        <w:tabs>
          <w:tab w:val="center" w:pos="4560"/>
        </w:tabs>
        <w:rPr>
          <w:rFonts w:ascii="Arial" w:hAnsi="Arial"/>
          <w:lang w:val="en-GB"/>
        </w:rPr>
      </w:pPr>
    </w:p>
    <w:sectPr w:rsidR="00D1300B" w:rsidSect="00D66E24">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74C" w:rsidRDefault="006D174C">
      <w:r>
        <w:separator/>
      </w:r>
    </w:p>
  </w:endnote>
  <w:endnote w:type="continuationSeparator" w:id="1">
    <w:p w:rsidR="006D174C" w:rsidRDefault="006D1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74C" w:rsidRDefault="006D174C">
      <w:r>
        <w:separator/>
      </w:r>
    </w:p>
  </w:footnote>
  <w:footnote w:type="continuationSeparator" w:id="1">
    <w:p w:rsidR="006D174C" w:rsidRDefault="006D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A949F9">
      <w:rPr>
        <w:rStyle w:val="PageNumber"/>
        <w:noProof/>
      </w:rPr>
      <w:t>1</w:t>
    </w:r>
    <w:r>
      <w:rPr>
        <w:rStyle w:val="PageNumber"/>
      </w:rPr>
      <w:fldChar w:fldCharType="end"/>
    </w:r>
  </w:p>
  <w:p w:rsidR="006D174C" w:rsidRDefault="006D1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B8034B">
      <w:rPr>
        <w:rStyle w:val="PageNumber"/>
        <w:noProof/>
      </w:rPr>
      <w:t>2</w:t>
    </w:r>
    <w:r>
      <w:rPr>
        <w:rStyle w:val="PageNumber"/>
      </w:rPr>
      <w:fldChar w:fldCharType="end"/>
    </w:r>
  </w:p>
  <w:tbl>
    <w:tblPr>
      <w:tblW w:w="0" w:type="auto"/>
      <w:tblLayout w:type="fixed"/>
      <w:tblLook w:val="0000"/>
    </w:tblPr>
    <w:tblGrid>
      <w:gridCol w:w="3794"/>
      <w:gridCol w:w="1134"/>
      <w:gridCol w:w="3928"/>
    </w:tblGrid>
    <w:tr w:rsidR="006D174C">
      <w:tc>
        <w:tcPr>
          <w:tcW w:w="3794" w:type="dxa"/>
        </w:tcPr>
        <w:p w:rsidR="006D174C" w:rsidRDefault="006D174C">
          <w:pPr>
            <w:rPr>
              <w:rFonts w:ascii="Arial" w:hAnsi="Arial"/>
              <w:snapToGrid w:val="0"/>
            </w:rPr>
          </w:pPr>
          <w:r>
            <w:rPr>
              <w:rFonts w:ascii="Arial" w:hAnsi="Arial"/>
              <w:snapToGrid w:val="0"/>
            </w:rPr>
            <w:t>Personal Selling and Influence</w:t>
          </w: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r>
            <w:rPr>
              <w:rFonts w:ascii="Arial" w:hAnsi="Arial"/>
              <w:snapToGrid w:val="0"/>
            </w:rPr>
            <w:t>MKT212</w:t>
          </w:r>
        </w:p>
      </w:tc>
    </w:tr>
    <w:tr w:rsidR="006D174C">
      <w:tc>
        <w:tcPr>
          <w:tcW w:w="3794" w:type="dxa"/>
        </w:tcPr>
        <w:p w:rsidR="006D174C" w:rsidRDefault="006D174C" w:rsidP="00851043">
          <w:pPr>
            <w:rPr>
              <w:rFonts w:ascii="Arial" w:hAnsi="Arial"/>
              <w:snapToGrid w:val="0"/>
            </w:rPr>
          </w:pP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p>
      </w:tc>
    </w:tr>
  </w:tbl>
  <w:p w:rsidR="006D174C" w:rsidRDefault="006D174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01243"/>
    <w:rsid w:val="00024279"/>
    <w:rsid w:val="0004491B"/>
    <w:rsid w:val="000C01AD"/>
    <w:rsid w:val="0013201F"/>
    <w:rsid w:val="001428EB"/>
    <w:rsid w:val="00177078"/>
    <w:rsid w:val="001A282B"/>
    <w:rsid w:val="001B72EE"/>
    <w:rsid w:val="0026787B"/>
    <w:rsid w:val="00283F8A"/>
    <w:rsid w:val="00295232"/>
    <w:rsid w:val="002D0F95"/>
    <w:rsid w:val="002D240A"/>
    <w:rsid w:val="003260C5"/>
    <w:rsid w:val="003D0B70"/>
    <w:rsid w:val="003D5562"/>
    <w:rsid w:val="00400CF5"/>
    <w:rsid w:val="00437409"/>
    <w:rsid w:val="00441ECC"/>
    <w:rsid w:val="00447898"/>
    <w:rsid w:val="00455859"/>
    <w:rsid w:val="00493208"/>
    <w:rsid w:val="004E298B"/>
    <w:rsid w:val="00532940"/>
    <w:rsid w:val="00533537"/>
    <w:rsid w:val="00552E37"/>
    <w:rsid w:val="0056705E"/>
    <w:rsid w:val="005A28BC"/>
    <w:rsid w:val="005C10A6"/>
    <w:rsid w:val="005F0140"/>
    <w:rsid w:val="00613807"/>
    <w:rsid w:val="00626C24"/>
    <w:rsid w:val="006D174C"/>
    <w:rsid w:val="00721FF2"/>
    <w:rsid w:val="00722CFA"/>
    <w:rsid w:val="00723208"/>
    <w:rsid w:val="00754E67"/>
    <w:rsid w:val="007A0698"/>
    <w:rsid w:val="007E6621"/>
    <w:rsid w:val="007F132C"/>
    <w:rsid w:val="007F4875"/>
    <w:rsid w:val="00851043"/>
    <w:rsid w:val="00867048"/>
    <w:rsid w:val="00910FC7"/>
    <w:rsid w:val="009B5B24"/>
    <w:rsid w:val="00A01D87"/>
    <w:rsid w:val="00A023DB"/>
    <w:rsid w:val="00A85995"/>
    <w:rsid w:val="00A9176F"/>
    <w:rsid w:val="00A949F9"/>
    <w:rsid w:val="00A97B10"/>
    <w:rsid w:val="00AC5756"/>
    <w:rsid w:val="00B11B3B"/>
    <w:rsid w:val="00B50404"/>
    <w:rsid w:val="00B61947"/>
    <w:rsid w:val="00B778BA"/>
    <w:rsid w:val="00B8034B"/>
    <w:rsid w:val="00B835FC"/>
    <w:rsid w:val="00B85755"/>
    <w:rsid w:val="00BA119A"/>
    <w:rsid w:val="00C0550E"/>
    <w:rsid w:val="00C53F7E"/>
    <w:rsid w:val="00C814BC"/>
    <w:rsid w:val="00C97897"/>
    <w:rsid w:val="00D1300B"/>
    <w:rsid w:val="00D4632C"/>
    <w:rsid w:val="00D66E24"/>
    <w:rsid w:val="00DB5B34"/>
    <w:rsid w:val="00DC1839"/>
    <w:rsid w:val="00E15DD3"/>
    <w:rsid w:val="00E25868"/>
    <w:rsid w:val="00E86FF6"/>
    <w:rsid w:val="00E9212F"/>
    <w:rsid w:val="00EA0218"/>
    <w:rsid w:val="00EE6E49"/>
    <w:rsid w:val="00EF4EC9"/>
    <w:rsid w:val="00F0236B"/>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D3D0C-C385-429D-B9D4-BD1614B982D7}"/>
</file>

<file path=customXml/itemProps2.xml><?xml version="1.0" encoding="utf-8"?>
<ds:datastoreItem xmlns:ds="http://schemas.openxmlformats.org/officeDocument/2006/customXml" ds:itemID="{7E4425E0-DD3F-4880-ADFD-75DF696A640C}"/>
</file>

<file path=customXml/itemProps3.xml><?xml version="1.0" encoding="utf-8"?>
<ds:datastoreItem xmlns:ds="http://schemas.openxmlformats.org/officeDocument/2006/customXml" ds:itemID="{294ACBA0-38DA-4FC0-A36C-D1BBF3E94F4A}"/>
</file>

<file path=docProps/app.xml><?xml version="1.0" encoding="utf-8"?>
<Properties xmlns="http://schemas.openxmlformats.org/officeDocument/2006/extended-properties" xmlns:vt="http://schemas.openxmlformats.org/officeDocument/2006/docPropsVTypes">
  <Template>Normal.dotm</Template>
  <TotalTime>4</TotalTime>
  <Pages>9</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14034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4</cp:revision>
  <cp:lastPrinted>2010-09-07T13:54:00Z</cp:lastPrinted>
  <dcterms:created xsi:type="dcterms:W3CDTF">2011-08-15T18:49:00Z</dcterms:created>
  <dcterms:modified xsi:type="dcterms:W3CDTF">2011-08-15T18:53:00Z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579800</vt:r8>
  </property>
</Properties>
</file>